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9B43C" w14:textId="77777777" w:rsidR="00695433" w:rsidRPr="00695433" w:rsidRDefault="00695433" w:rsidP="002642C0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54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Projekt</w:t>
      </w:r>
    </w:p>
    <w:p w14:paraId="74240C09" w14:textId="77777777" w:rsidR="00695433" w:rsidRPr="00695433" w:rsidRDefault="00695433" w:rsidP="002642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5EEA4D5" w14:textId="77777777" w:rsidR="00695433" w:rsidRPr="00695433" w:rsidRDefault="00695433" w:rsidP="002642C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363567" w14:textId="77777777" w:rsidR="00695433" w:rsidRPr="00695433" w:rsidRDefault="00695433" w:rsidP="002642C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5433">
        <w:rPr>
          <w:rFonts w:ascii="Times New Roman" w:hAnsi="Times New Roman" w:cs="Times New Roman"/>
          <w:b/>
          <w:bCs/>
          <w:sz w:val="24"/>
          <w:szCs w:val="24"/>
        </w:rPr>
        <w:t>USTAWA</w:t>
      </w:r>
    </w:p>
    <w:p w14:paraId="6DAB88D5" w14:textId="77777777" w:rsidR="00695433" w:rsidRPr="00695433" w:rsidRDefault="00695433" w:rsidP="002642C0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95433">
        <w:rPr>
          <w:rFonts w:ascii="Times New Roman" w:hAnsi="Times New Roman" w:cs="Times New Roman"/>
          <w:bCs/>
          <w:sz w:val="24"/>
          <w:szCs w:val="24"/>
        </w:rPr>
        <w:t>z dnia ……………….. 2026 r.</w:t>
      </w:r>
    </w:p>
    <w:p w14:paraId="68AD3A1A" w14:textId="77777777" w:rsidR="00695433" w:rsidRPr="00695433" w:rsidRDefault="00695433" w:rsidP="002642C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5433">
        <w:rPr>
          <w:rFonts w:ascii="Times New Roman" w:hAnsi="Times New Roman" w:cs="Times New Roman"/>
          <w:b/>
          <w:bCs/>
          <w:sz w:val="24"/>
          <w:szCs w:val="24"/>
        </w:rPr>
        <w:t>o zmianie ustawy o znakach Sił Zbrojnych Rzeczypospolitej Polskiej</w:t>
      </w:r>
    </w:p>
    <w:p w14:paraId="589AF8D8" w14:textId="77777777" w:rsidR="00695433" w:rsidRPr="00695433" w:rsidRDefault="00695433" w:rsidP="002642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D9E4D0" w14:textId="77777777" w:rsidR="00695433" w:rsidRPr="00695433" w:rsidRDefault="00695433" w:rsidP="002642C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5433">
        <w:rPr>
          <w:rFonts w:ascii="Times New Roman" w:hAnsi="Times New Roman" w:cs="Times New Roman"/>
          <w:b/>
          <w:bCs/>
          <w:sz w:val="24"/>
          <w:szCs w:val="24"/>
        </w:rPr>
        <w:t>Art. 1.</w:t>
      </w:r>
    </w:p>
    <w:p w14:paraId="327C6356" w14:textId="77777777" w:rsidR="002642C0" w:rsidRDefault="00695433" w:rsidP="00264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433">
        <w:rPr>
          <w:rFonts w:ascii="Times New Roman" w:hAnsi="Times New Roman" w:cs="Times New Roman"/>
          <w:sz w:val="24"/>
          <w:szCs w:val="24"/>
        </w:rPr>
        <w:t>W ustawie z dnia 19 lutego 1993 r. o znakach Sił Zbrojnych Rzeczypospolitej Polskiej (Dz. U. z 2025 r. poz. 816)</w:t>
      </w:r>
      <w:r w:rsidR="002642C0">
        <w:rPr>
          <w:rFonts w:ascii="Times New Roman" w:hAnsi="Times New Roman" w:cs="Times New Roman"/>
          <w:sz w:val="24"/>
          <w:szCs w:val="24"/>
        </w:rPr>
        <w:t xml:space="preserve"> wprowadza się następującą zmianę:</w:t>
      </w:r>
    </w:p>
    <w:p w14:paraId="4C496AE8" w14:textId="6EFE0CBA" w:rsidR="00695433" w:rsidRPr="002642C0" w:rsidRDefault="00695433" w:rsidP="002642C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2C0">
        <w:rPr>
          <w:rFonts w:ascii="Times New Roman" w:hAnsi="Times New Roman" w:cs="Times New Roman"/>
          <w:sz w:val="24"/>
          <w:szCs w:val="24"/>
        </w:rPr>
        <w:t>art. 9 otrzymuje brzmienie:</w:t>
      </w:r>
    </w:p>
    <w:p w14:paraId="37972A76" w14:textId="77777777" w:rsidR="00695433" w:rsidRPr="00695433" w:rsidRDefault="00695433" w:rsidP="00264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433">
        <w:rPr>
          <w:rFonts w:ascii="Times New Roman" w:hAnsi="Times New Roman" w:cs="Times New Roman"/>
          <w:sz w:val="24"/>
          <w:szCs w:val="24"/>
        </w:rPr>
        <w:t>"Art. 9. Prawo do posiadania sztandaru przysługuje jednostkom wojskowym Sił Zbrojnych Rzeczypospolitej Polskiej przeznaczonym do prowadzenia walki zbrojnej lub zabezpieczenia bojowego działań oraz szkołom wojskowym.".</w:t>
      </w:r>
    </w:p>
    <w:p w14:paraId="0D0374E8" w14:textId="77777777" w:rsidR="00695433" w:rsidRDefault="00695433" w:rsidP="002642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57DC964" w14:textId="55A3ED00" w:rsidR="00695433" w:rsidRPr="00695433" w:rsidRDefault="00695433" w:rsidP="002642C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5433">
        <w:rPr>
          <w:rFonts w:ascii="Times New Roman" w:hAnsi="Times New Roman" w:cs="Times New Roman"/>
          <w:b/>
          <w:bCs/>
          <w:sz w:val="24"/>
          <w:szCs w:val="24"/>
        </w:rPr>
        <w:t>Art. 2.</w:t>
      </w:r>
    </w:p>
    <w:p w14:paraId="3D44C516" w14:textId="58A88EDE" w:rsidR="00695433" w:rsidRPr="00695433" w:rsidRDefault="00695433" w:rsidP="002642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95433">
        <w:rPr>
          <w:rFonts w:ascii="Times New Roman" w:hAnsi="Times New Roman" w:cs="Times New Roman"/>
          <w:sz w:val="24"/>
          <w:szCs w:val="24"/>
        </w:rPr>
        <w:t>Ustawa wchodzi w życie po upływie 14 dni od dnia ogłoszenia.</w:t>
      </w:r>
    </w:p>
    <w:p w14:paraId="7584F0EA" w14:textId="77777777" w:rsidR="008A210F" w:rsidRDefault="008A210F" w:rsidP="002642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56E53C3" w14:textId="77777777" w:rsidR="00695433" w:rsidRDefault="00695433" w:rsidP="002642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7305F3D" w14:textId="77777777" w:rsidR="00695433" w:rsidRDefault="00695433" w:rsidP="002642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4B00E15" w14:textId="77777777" w:rsidR="00695433" w:rsidRDefault="00695433" w:rsidP="002642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E67371" w14:textId="77777777" w:rsidR="00695433" w:rsidRDefault="00695433" w:rsidP="002642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6BDED6" w14:textId="77777777" w:rsidR="00695433" w:rsidRDefault="00695433" w:rsidP="002642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CEE80D6" w14:textId="77777777" w:rsidR="00695433" w:rsidRDefault="00695433" w:rsidP="002642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831B324" w14:textId="77777777" w:rsidR="00695433" w:rsidRDefault="00695433" w:rsidP="002642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4CC278D" w14:textId="77777777" w:rsidR="00695433" w:rsidRDefault="00695433" w:rsidP="002642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99FE30" w14:textId="77777777" w:rsidR="00695433" w:rsidRDefault="00695433" w:rsidP="002642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98A32F" w14:textId="77777777" w:rsidR="00695433" w:rsidRDefault="00695433" w:rsidP="002642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67E68E" w14:textId="77777777" w:rsidR="00695433" w:rsidRDefault="00695433" w:rsidP="002642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1A889C" w14:textId="77777777" w:rsidR="00695433" w:rsidRDefault="00695433" w:rsidP="002642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A11E97" w14:textId="77777777" w:rsidR="00695433" w:rsidRDefault="00695433" w:rsidP="002642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A454785" w14:textId="77777777" w:rsidR="002642C0" w:rsidRDefault="002642C0" w:rsidP="002642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00C4FD" w14:textId="77777777" w:rsidR="00695433" w:rsidRDefault="00695433" w:rsidP="002642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7896D1" w14:textId="77777777" w:rsidR="00695433" w:rsidRDefault="00695433" w:rsidP="002642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986A9D" w14:textId="233B3B2D" w:rsidR="00695433" w:rsidRPr="00C35192" w:rsidRDefault="00695433" w:rsidP="002642C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D92"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14:paraId="7C3ED41C" w14:textId="77777777" w:rsidR="00695433" w:rsidRDefault="00695433" w:rsidP="00264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C3687" w14:textId="77777777" w:rsidR="00695433" w:rsidRDefault="00695433" w:rsidP="002642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Projektowana nowelizacja ustawy z dnia 19 lutego 1993 r. o znakach Sił Zbrojnych Rzeczypospolitej Polskiej </w:t>
      </w:r>
      <w:r w:rsidRPr="001E080D">
        <w:rPr>
          <w:rFonts w:ascii="Times New Roman" w:hAnsi="Times New Roman" w:cs="Times New Roman"/>
          <w:sz w:val="24"/>
          <w:szCs w:val="24"/>
        </w:rPr>
        <w:t xml:space="preserve">(Dz. </w:t>
      </w:r>
      <w:r>
        <w:rPr>
          <w:rFonts w:ascii="Times New Roman" w:hAnsi="Times New Roman" w:cs="Times New Roman"/>
          <w:sz w:val="24"/>
          <w:szCs w:val="24"/>
        </w:rPr>
        <w:t>U. z 2025 r. poz. 816</w:t>
      </w:r>
      <w:r w:rsidRPr="001E080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ma na celu zmianę zapisów dotyczących prawa do posiadania sztandaru jednostki wojskowej. </w:t>
      </w:r>
    </w:p>
    <w:p w14:paraId="4FFF5EF3" w14:textId="77777777" w:rsidR="002642C0" w:rsidRDefault="00695433" w:rsidP="002642C0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CC093D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Regulacja przewiduje zmianę w art.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9</w:t>
      </w:r>
      <w:r w:rsidRPr="00CC093D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mającą na celu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umożliwienie nadawania sztandaru także jednostkom wojskowym będącym w trakcie formowania i nabywania zdolności bojowych. Przedmiotowa zmiana</w:t>
      </w:r>
      <w:r w:rsidRPr="00CC093D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wynika z inicjatyw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y</w:t>
      </w:r>
      <w:r w:rsidRPr="00CC093D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zgłoszon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ej</w:t>
      </w:r>
      <w:r w:rsidRPr="00CC093D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prz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ez</w:t>
      </w:r>
      <w:r w:rsidRPr="00CC093D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środowis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ko</w:t>
      </w:r>
      <w:r w:rsidRPr="00CC093D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dowódców jednostek wojskowych. Obecnie prawo do posiadania sztandaru przysługuje jednostkom liniowym wszystkich rodzajów sił zbrojnych oraz szkołom wojskowym. Z kolei jednostką liniową, w rozumieniu ustawy, jest samodzielna jednostka organizacyjna zdolna do prowadzenia walki zbrojnej lub zabezpieczenia bojowego działań. W związku z powyższym, za jednostkę zdolną do prowadzenia walki zbrojnej lub zabezpieczenia bojowego działań, uważa się jednostkę, która zakończyła proces formowania, jest ukompletowana wymaganym stanem osobowym i sprzętem oraz posiada odpowiednie wyszkolenie i zgranie bojowe, umożliwiające wykonywanie zadań zgodnych z jej bojowym przeznaczeniem. Należy podkreślić, że od kilku lat zachodzą w Siłach Zbrojnych Rzeczypospolitej Polskiej zmiany,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br/>
        <w:t xml:space="preserve">a szczególnie w zakresie szkolenia żołnierzy Dobrowolnej Zasadniczej Służby Wojskowej, które kończy się złożeniem przysięgi wojskowej na sztandar jednostki oraz zwiększeniem ilości formowania nowych jednostek wojskowych i zabezpieczania przez nie uroczystości patriotyczno-wojskowych. Z powodu odległych terminów zakończenia procesu formowania, jednostki wojskowe nie mogą wykorzystać swojego sztandaru wojskowego, najwyższego znaku jednostki wojskowej, w procesie kształtowania wartości patriotycznych wśród wcielanych do jednostek żołnierzy jak i propagowania tradycji wojskowych wśród lokalnej społeczności. </w:t>
      </w:r>
    </w:p>
    <w:p w14:paraId="7D7455C5" w14:textId="0531510F" w:rsidR="00695433" w:rsidRPr="002642C0" w:rsidRDefault="00695433" w:rsidP="002642C0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31409D">
        <w:rPr>
          <w:rFonts w:ascii="Times New Roman" w:hAnsi="Times New Roman" w:cs="Times New Roman"/>
          <w:sz w:val="24"/>
          <w:szCs w:val="24"/>
        </w:rPr>
        <w:t xml:space="preserve">Wejście w życie projektowanej regulacji nie będzie </w:t>
      </w:r>
      <w:r w:rsidR="007E38CD">
        <w:rPr>
          <w:rFonts w:ascii="Times New Roman" w:hAnsi="Times New Roman" w:cs="Times New Roman"/>
          <w:sz w:val="24"/>
          <w:szCs w:val="24"/>
        </w:rPr>
        <w:t>powodować</w:t>
      </w:r>
      <w:r w:rsidRPr="0031409D">
        <w:rPr>
          <w:rFonts w:ascii="Times New Roman" w:hAnsi="Times New Roman" w:cs="Times New Roman"/>
          <w:sz w:val="24"/>
          <w:szCs w:val="24"/>
        </w:rPr>
        <w:t xml:space="preserve"> dodatkowy</w:t>
      </w:r>
      <w:r w:rsidR="007E38CD">
        <w:rPr>
          <w:rFonts w:ascii="Times New Roman" w:hAnsi="Times New Roman" w:cs="Times New Roman"/>
          <w:sz w:val="24"/>
          <w:szCs w:val="24"/>
        </w:rPr>
        <w:t>ch</w:t>
      </w:r>
      <w:r w:rsidRPr="0031409D">
        <w:rPr>
          <w:rFonts w:ascii="Times New Roman" w:hAnsi="Times New Roman" w:cs="Times New Roman"/>
          <w:sz w:val="24"/>
          <w:szCs w:val="24"/>
        </w:rPr>
        <w:t xml:space="preserve"> koszt</w:t>
      </w:r>
      <w:r w:rsidR="007E38CD">
        <w:rPr>
          <w:rFonts w:ascii="Times New Roman" w:hAnsi="Times New Roman" w:cs="Times New Roman"/>
          <w:sz w:val="24"/>
          <w:szCs w:val="24"/>
        </w:rPr>
        <w:t>ów</w:t>
      </w:r>
      <w:r w:rsidRPr="0031409D">
        <w:rPr>
          <w:rFonts w:ascii="Times New Roman" w:hAnsi="Times New Roman" w:cs="Times New Roman"/>
          <w:sz w:val="24"/>
          <w:szCs w:val="24"/>
        </w:rPr>
        <w:t xml:space="preserve"> dla budżetu państwa</w:t>
      </w:r>
      <w:r>
        <w:rPr>
          <w:rFonts w:ascii="Times New Roman" w:hAnsi="Times New Roman" w:cs="Times New Roman"/>
          <w:sz w:val="24"/>
          <w:szCs w:val="24"/>
        </w:rPr>
        <w:t xml:space="preserve"> oraz jednostek samorządu terytorialnego</w:t>
      </w:r>
      <w:r w:rsidRPr="0031409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Sztandary jednostek wojskowych, zgodnie z art.</w:t>
      </w:r>
      <w:r w:rsidR="007E38CD">
        <w:rPr>
          <w:rFonts w:ascii="Times New Roman" w:hAnsi="Times New Roman" w:cs="Times New Roman"/>
          <w:sz w:val="24"/>
          <w:szCs w:val="24"/>
        </w:rPr>
        <w:t xml:space="preserve"> 11</w:t>
      </w:r>
      <w:r>
        <w:rPr>
          <w:rFonts w:ascii="Times New Roman" w:hAnsi="Times New Roman" w:cs="Times New Roman"/>
          <w:sz w:val="24"/>
          <w:szCs w:val="24"/>
        </w:rPr>
        <w:t xml:space="preserve"> ustawy mogą być ufundowane. W związku z powyższym koszty ich wykonania nie będą finansowane z budżetu państwa.</w:t>
      </w:r>
    </w:p>
    <w:p w14:paraId="60B348F1" w14:textId="77777777" w:rsidR="007E38CD" w:rsidRDefault="00695433" w:rsidP="002642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ustawy nie jest objęty zakresem prawa Unii Europejskiej.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2D9CD1E" w14:textId="77777777" w:rsidR="002642C0" w:rsidRDefault="002642C0" w:rsidP="002642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ustawy nie wymaga wydania aktów wykonawczych.</w:t>
      </w:r>
    </w:p>
    <w:p w14:paraId="3E27A958" w14:textId="7A6DA864" w:rsidR="00695433" w:rsidRDefault="002642C0" w:rsidP="002642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ustawy nie zawiera przepisów </w:t>
      </w:r>
      <w:r w:rsidRPr="002642C0">
        <w:rPr>
          <w:rFonts w:ascii="Times New Roman" w:hAnsi="Times New Roman" w:cs="Times New Roman"/>
          <w:sz w:val="24"/>
          <w:szCs w:val="24"/>
        </w:rPr>
        <w:t>określając</w:t>
      </w:r>
      <w:r>
        <w:rPr>
          <w:rFonts w:ascii="Times New Roman" w:hAnsi="Times New Roman" w:cs="Times New Roman"/>
          <w:sz w:val="24"/>
          <w:szCs w:val="24"/>
        </w:rPr>
        <w:t xml:space="preserve">ych </w:t>
      </w:r>
      <w:r w:rsidRPr="002642C0">
        <w:rPr>
          <w:rFonts w:ascii="Times New Roman" w:hAnsi="Times New Roman" w:cs="Times New Roman"/>
          <w:sz w:val="24"/>
          <w:szCs w:val="24"/>
        </w:rPr>
        <w:t xml:space="preserve">zasady podejmowania,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2642C0">
        <w:rPr>
          <w:rFonts w:ascii="Times New Roman" w:hAnsi="Times New Roman" w:cs="Times New Roman"/>
          <w:sz w:val="24"/>
          <w:szCs w:val="24"/>
        </w:rPr>
        <w:t>ykonywania lub zakończenia działalności gospodarczej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FBAF13" w14:textId="77777777" w:rsidR="002642C0" w:rsidRDefault="002642C0" w:rsidP="002642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36358E" w14:textId="77777777" w:rsidR="002642C0" w:rsidRDefault="002642C0" w:rsidP="002642C0">
      <w:pPr>
        <w:spacing w:after="0" w:line="240" w:lineRule="auto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lastRenderedPageBreak/>
        <w:t>DEKLAROWANE SKUTKI REGULACJI (DSR)</w:t>
      </w:r>
    </w:p>
    <w:p w14:paraId="1FB153BE" w14:textId="77777777" w:rsidR="002642C0" w:rsidRDefault="002642C0" w:rsidP="002642C0">
      <w:pPr>
        <w:spacing w:after="0" w:line="240" w:lineRule="auto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projektu ustawy</w:t>
      </w:r>
    </w:p>
    <w:p w14:paraId="70E65A9D" w14:textId="77777777" w:rsidR="002642C0" w:rsidRDefault="002642C0" w:rsidP="002642C0">
      <w:pPr>
        <w:spacing w:after="0" w:line="240" w:lineRule="auto"/>
        <w:jc w:val="center"/>
        <w:rPr>
          <w:rFonts w:ascii="Arial" w:hAnsi="Arial" w:cs="Arial"/>
          <w:b/>
          <w:bCs/>
          <w:sz w:val="24"/>
        </w:rPr>
      </w:pPr>
    </w:p>
    <w:p w14:paraId="502F3AE3" w14:textId="77777777" w:rsidR="002642C0" w:rsidRDefault="002642C0" w:rsidP="002642C0">
      <w:pPr>
        <w:spacing w:after="0" w:line="240" w:lineRule="auto"/>
        <w:jc w:val="center"/>
        <w:rPr>
          <w:rFonts w:ascii="Arial" w:hAnsi="Arial" w:cs="Arial"/>
          <w:b/>
          <w:bCs/>
          <w:sz w:val="24"/>
        </w:rPr>
      </w:pPr>
    </w:p>
    <w:p w14:paraId="3EF2E810" w14:textId="77777777" w:rsidR="002642C0" w:rsidRDefault="002642C0" w:rsidP="002642C0">
      <w:pPr>
        <w:tabs>
          <w:tab w:val="left" w:pos="2834"/>
        </w:tabs>
        <w:spacing w:after="0" w:line="240" w:lineRule="auto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ab/>
      </w:r>
    </w:p>
    <w:p w14:paraId="07BD803D" w14:textId="77777777" w:rsidR="002642C0" w:rsidRPr="0017371E" w:rsidRDefault="002642C0" w:rsidP="002642C0">
      <w:pPr>
        <w:tabs>
          <w:tab w:val="left" w:pos="6290"/>
        </w:tabs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Informacja o projekcie</w:t>
      </w:r>
      <w:r>
        <w:rPr>
          <w:rFonts w:ascii="Arial" w:hAnsi="Arial" w:cs="Arial"/>
          <w:b/>
          <w:bCs/>
          <w:sz w:val="24"/>
        </w:rPr>
        <w:tab/>
      </w:r>
    </w:p>
    <w:p w14:paraId="0BED5026" w14:textId="77777777" w:rsidR="002642C0" w:rsidRPr="0017371E" w:rsidRDefault="002642C0" w:rsidP="002642C0">
      <w:pPr>
        <w:ind w:left="360"/>
        <w:jc w:val="both"/>
        <w:rPr>
          <w:rFonts w:ascii="Arial" w:hAnsi="Arial" w:cs="Arial"/>
          <w:sz w:val="24"/>
          <w:szCs w:val="24"/>
        </w:rPr>
      </w:pPr>
      <w:r w:rsidRPr="0017371E">
        <w:rPr>
          <w:rFonts w:ascii="Arial" w:hAnsi="Arial" w:cs="Arial"/>
          <w:sz w:val="24"/>
          <w:szCs w:val="24"/>
        </w:rPr>
        <w:t>a) Tytuł projektu</w:t>
      </w:r>
      <w:r>
        <w:rPr>
          <w:rFonts w:ascii="Arial" w:hAnsi="Arial" w:cs="Arial"/>
          <w:sz w:val="24"/>
          <w:szCs w:val="24"/>
        </w:rPr>
        <w:t>:</w:t>
      </w:r>
    </w:p>
    <w:tbl>
      <w:tblPr>
        <w:tblStyle w:val="Tabela-Siatka"/>
        <w:tblW w:w="9182" w:type="dxa"/>
        <w:tblLook w:val="04A0" w:firstRow="1" w:lastRow="0" w:firstColumn="1" w:lastColumn="0" w:noHBand="0" w:noVBand="1"/>
      </w:tblPr>
      <w:tblGrid>
        <w:gridCol w:w="9182"/>
      </w:tblGrid>
      <w:tr w:rsidR="002642C0" w:rsidRPr="00FD0CAA" w14:paraId="52674EDF" w14:textId="77777777" w:rsidTr="002011C7">
        <w:trPr>
          <w:trHeight w:val="410"/>
        </w:trPr>
        <w:tc>
          <w:tcPr>
            <w:tcW w:w="9182" w:type="dxa"/>
          </w:tcPr>
          <w:p w14:paraId="2A2866D2" w14:textId="77777777" w:rsidR="002642C0" w:rsidRPr="00FD0CAA" w:rsidRDefault="002642C0" w:rsidP="002011C7">
            <w:p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Hlk174516121"/>
          </w:p>
          <w:p w14:paraId="6AFD55C9" w14:textId="77777777" w:rsidR="002642C0" w:rsidRPr="00FD0CAA" w:rsidRDefault="002642C0" w:rsidP="002011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CAA">
              <w:rPr>
                <w:rFonts w:ascii="Times New Roman" w:hAnsi="Times New Roman" w:cs="Times New Roman"/>
                <w:sz w:val="24"/>
                <w:szCs w:val="24"/>
              </w:rPr>
              <w:t>o zmianie ustawy o znakach Sił Zbrojnych Rzeczypospolitej Polskiej</w:t>
            </w:r>
          </w:p>
          <w:p w14:paraId="13D0F583" w14:textId="77777777" w:rsidR="002642C0" w:rsidRPr="00FD0CAA" w:rsidRDefault="002642C0" w:rsidP="002011C7">
            <w:pPr>
              <w:jc w:val="both"/>
              <w:rPr>
                <w:rFonts w:ascii="Arial" w:eastAsia="Times New Roman" w:hAnsi="Arial" w:cs="Arial"/>
                <w:color w:val="808080" w:themeColor="background1" w:themeShade="80"/>
                <w:sz w:val="20"/>
                <w:szCs w:val="20"/>
                <w14:ligatures w14:val="none"/>
              </w:rPr>
            </w:pPr>
          </w:p>
        </w:tc>
      </w:tr>
      <w:bookmarkEnd w:id="0"/>
    </w:tbl>
    <w:p w14:paraId="6049A843" w14:textId="77777777" w:rsidR="002642C0" w:rsidRDefault="002642C0" w:rsidP="002642C0">
      <w:pPr>
        <w:jc w:val="both"/>
        <w:rPr>
          <w:rFonts w:ascii="Arial" w:hAnsi="Arial" w:cs="Arial"/>
          <w:b/>
          <w:bCs/>
          <w:sz w:val="24"/>
        </w:rPr>
      </w:pPr>
    </w:p>
    <w:p w14:paraId="04C8F7B9" w14:textId="77777777" w:rsidR="002642C0" w:rsidRPr="0017371E" w:rsidRDefault="002642C0" w:rsidP="002642C0">
      <w:pPr>
        <w:ind w:left="360"/>
        <w:jc w:val="both"/>
        <w:rPr>
          <w:rFonts w:ascii="Arial" w:eastAsia="Times New Roman" w:hAnsi="Arial" w:cs="Arial"/>
          <w:sz w:val="24"/>
          <w:szCs w:val="24"/>
          <w14:ligatures w14:val="none"/>
        </w:rPr>
      </w:pPr>
      <w:r w:rsidRPr="0017371E">
        <w:rPr>
          <w:rFonts w:ascii="Arial" w:eastAsia="Times New Roman" w:hAnsi="Arial" w:cs="Arial"/>
          <w:sz w:val="24"/>
          <w:szCs w:val="24"/>
          <w14:ligatures w14:val="none"/>
        </w:rPr>
        <w:t>b) Przedstawiciel wnioskodawcy</w:t>
      </w:r>
      <w:r>
        <w:rPr>
          <w:rFonts w:ascii="Arial" w:eastAsia="Times New Roman" w:hAnsi="Arial" w:cs="Arial"/>
          <w:sz w:val="24"/>
          <w:szCs w:val="24"/>
          <w14:ligatures w14:val="none"/>
        </w:rPr>
        <w:t>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2642C0" w14:paraId="48E53114" w14:textId="77777777" w:rsidTr="002011C7">
        <w:trPr>
          <w:trHeight w:val="671"/>
        </w:trPr>
        <w:tc>
          <w:tcPr>
            <w:tcW w:w="9209" w:type="dxa"/>
          </w:tcPr>
          <w:p w14:paraId="2CD41E78" w14:textId="77777777" w:rsidR="002642C0" w:rsidRDefault="002642C0" w:rsidP="002011C7">
            <w:p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A1A627" w14:textId="77777777" w:rsidR="002642C0" w:rsidRPr="00FD0CAA" w:rsidRDefault="002642C0" w:rsidP="002011C7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FD0CAA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Urszula Pasławska </w:t>
            </w:r>
          </w:p>
          <w:p w14:paraId="347007BA" w14:textId="77777777" w:rsidR="002642C0" w:rsidRPr="002C6016" w:rsidRDefault="002642C0" w:rsidP="002011C7">
            <w:pPr>
              <w:jc w:val="both"/>
              <w:rPr>
                <w:rFonts w:ascii="Arial" w:eastAsia="Times New Roman" w:hAnsi="Arial" w:cs="Arial"/>
                <w:color w:val="808080" w:themeColor="background1" w:themeShade="80"/>
                <w:sz w:val="20"/>
                <w:szCs w:val="20"/>
                <w14:ligatures w14:val="none"/>
              </w:rPr>
            </w:pPr>
          </w:p>
        </w:tc>
      </w:tr>
    </w:tbl>
    <w:p w14:paraId="1B98A32F" w14:textId="77777777" w:rsidR="002642C0" w:rsidRDefault="002642C0" w:rsidP="002642C0">
      <w:pPr>
        <w:jc w:val="both"/>
        <w:rPr>
          <w:rFonts w:ascii="Arial" w:hAnsi="Arial" w:cs="Arial"/>
          <w:b/>
          <w:bCs/>
          <w:sz w:val="24"/>
        </w:rPr>
      </w:pPr>
    </w:p>
    <w:p w14:paraId="5BBBC556" w14:textId="77777777" w:rsidR="002642C0" w:rsidRDefault="002642C0" w:rsidP="002642C0">
      <w:pPr>
        <w:rPr>
          <w:rFonts w:ascii="Arial" w:hAnsi="Arial" w:cs="Arial"/>
          <w:sz w:val="24"/>
        </w:rPr>
      </w:pPr>
      <w:r w:rsidRPr="009C37AF">
        <w:rPr>
          <w:rFonts w:ascii="Arial" w:hAnsi="Arial" w:cs="Arial"/>
          <w:b/>
          <w:sz w:val="24"/>
        </w:rPr>
        <w:t xml:space="preserve">I. </w:t>
      </w:r>
      <w:r>
        <w:rPr>
          <w:rFonts w:ascii="Arial" w:hAnsi="Arial" w:cs="Arial"/>
          <w:b/>
          <w:sz w:val="24"/>
        </w:rPr>
        <w:t>Część wstępna</w:t>
      </w:r>
    </w:p>
    <w:p w14:paraId="4D8E5A38" w14:textId="77777777" w:rsidR="002642C0" w:rsidRDefault="002642C0" w:rsidP="002642C0">
      <w:pPr>
        <w:jc w:val="both"/>
        <w:rPr>
          <w:rFonts w:ascii="Arial" w:hAnsi="Arial" w:cs="Arial"/>
          <w:sz w:val="24"/>
        </w:rPr>
      </w:pPr>
      <w:r w:rsidRPr="009C37AF">
        <w:rPr>
          <w:rFonts w:ascii="Arial" w:hAnsi="Arial" w:cs="Arial"/>
          <w:sz w:val="24"/>
        </w:rPr>
        <w:t xml:space="preserve">[1] </w:t>
      </w:r>
      <w:r>
        <w:rPr>
          <w:rFonts w:ascii="Arial" w:hAnsi="Arial" w:cs="Arial"/>
          <w:sz w:val="24"/>
        </w:rPr>
        <w:t>Zwięzły o</w:t>
      </w:r>
      <w:r w:rsidRPr="009C37AF">
        <w:rPr>
          <w:rFonts w:ascii="Arial" w:hAnsi="Arial" w:cs="Arial"/>
          <w:sz w:val="24"/>
        </w:rPr>
        <w:t xml:space="preserve">pis </w:t>
      </w:r>
      <w:r>
        <w:rPr>
          <w:rFonts w:ascii="Arial" w:hAnsi="Arial" w:cs="Arial"/>
          <w:sz w:val="24"/>
        </w:rPr>
        <w:t xml:space="preserve">zidentyfikowanego problemu i </w:t>
      </w:r>
      <w:r w:rsidRPr="009C37AF">
        <w:rPr>
          <w:rFonts w:ascii="Arial" w:hAnsi="Arial" w:cs="Arial"/>
          <w:sz w:val="24"/>
        </w:rPr>
        <w:t>proponowanych rozwiązań</w:t>
      </w:r>
      <w:r>
        <w:rPr>
          <w:rFonts w:ascii="Arial" w:hAnsi="Arial" w:cs="Arial"/>
          <w:sz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642C0" w14:paraId="3D6F5EA6" w14:textId="77777777" w:rsidTr="002011C7">
        <w:tc>
          <w:tcPr>
            <w:tcW w:w="9062" w:type="dxa"/>
          </w:tcPr>
          <w:p w14:paraId="6927F859" w14:textId="77777777" w:rsidR="002642C0" w:rsidRPr="00FD0CAA" w:rsidRDefault="002642C0" w:rsidP="002011C7">
            <w:pPr>
              <w:jc w:val="both"/>
              <w:rPr>
                <w:rFonts w:ascii="Arial" w:eastAsia="Times New Roman" w:hAnsi="Arial" w:cs="Arial"/>
                <w:color w:val="808080" w:themeColor="background1" w:themeShade="80"/>
                <w:sz w:val="20"/>
                <w:szCs w:val="20"/>
                <w14:ligatures w14:val="none"/>
              </w:rPr>
            </w:pPr>
            <w:r w:rsidRPr="00FD0CAA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Regulacja przewiduje zmianę w art. 9 mającą na celu umożliwienie nadawania sztandaru także jednostkom wojskowym będącym w trakcie formowania i nabywania zdolności bojowych.</w:t>
            </w:r>
          </w:p>
        </w:tc>
      </w:tr>
    </w:tbl>
    <w:p w14:paraId="748EEADB" w14:textId="77777777" w:rsidR="002642C0" w:rsidRPr="009C37AF" w:rsidRDefault="002642C0" w:rsidP="002642C0">
      <w:pPr>
        <w:jc w:val="both"/>
        <w:rPr>
          <w:rFonts w:ascii="Arial" w:hAnsi="Arial" w:cs="Arial"/>
          <w:sz w:val="24"/>
        </w:rPr>
      </w:pPr>
    </w:p>
    <w:p w14:paraId="29D4CA9F" w14:textId="77777777" w:rsidR="002642C0" w:rsidRPr="009C37AF" w:rsidRDefault="002642C0" w:rsidP="002642C0">
      <w:pPr>
        <w:jc w:val="both"/>
        <w:rPr>
          <w:rFonts w:ascii="Arial" w:hAnsi="Arial" w:cs="Arial"/>
          <w:sz w:val="24"/>
        </w:rPr>
      </w:pPr>
      <w:r w:rsidRPr="009C37AF">
        <w:rPr>
          <w:rFonts w:ascii="Arial" w:hAnsi="Arial" w:cs="Arial"/>
          <w:sz w:val="24"/>
        </w:rPr>
        <w:t>[2] Czy były rozważane rozwiązania alternatywne?</w:t>
      </w:r>
    </w:p>
    <w:p w14:paraId="636E015D" w14:textId="77777777" w:rsidR="002642C0" w:rsidRPr="00FD0CAA" w:rsidRDefault="002642C0" w:rsidP="002642C0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trike/>
          <w:sz w:val="24"/>
        </w:rPr>
      </w:pPr>
      <w:r w:rsidRPr="00FD0CAA">
        <w:rPr>
          <w:rFonts w:ascii="Arial" w:hAnsi="Arial" w:cs="Arial"/>
          <w:strike/>
          <w:sz w:val="24"/>
        </w:rPr>
        <w:t xml:space="preserve">Tak </w:t>
      </w:r>
    </w:p>
    <w:p w14:paraId="0E373131" w14:textId="77777777" w:rsidR="002642C0" w:rsidRPr="00FD0CAA" w:rsidRDefault="002642C0" w:rsidP="002642C0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/>
          <w:bCs/>
          <w:sz w:val="24"/>
        </w:rPr>
      </w:pPr>
      <w:r w:rsidRPr="00FD0CAA">
        <w:rPr>
          <w:rFonts w:ascii="Arial" w:hAnsi="Arial" w:cs="Arial"/>
          <w:b/>
          <w:bCs/>
          <w:sz w:val="24"/>
        </w:rPr>
        <w:t>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642C0" w:rsidRPr="00FD0CAA" w14:paraId="64CE5315" w14:textId="77777777" w:rsidTr="002011C7">
        <w:tc>
          <w:tcPr>
            <w:tcW w:w="9062" w:type="dxa"/>
          </w:tcPr>
          <w:p w14:paraId="7666E78F" w14:textId="77777777" w:rsidR="002642C0" w:rsidRPr="00FD0CAA" w:rsidRDefault="002642C0" w:rsidP="002011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bookmarkStart w:id="1" w:name="_Hlk174441549"/>
            <w:r w:rsidRPr="00FD0CAA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Przedmiotowa zmian może zostać wprowadzono jedynie w drodze nowelizacji ustawy </w:t>
            </w:r>
            <w:r w:rsidRPr="00FD0CAA">
              <w:rPr>
                <w:rFonts w:ascii="Times New Roman" w:hAnsi="Times New Roman" w:cs="Times New Roman"/>
                <w:sz w:val="24"/>
                <w:szCs w:val="24"/>
              </w:rPr>
              <w:t>o znakach Sił Zbrojnych Rzeczypospolitej Polskiej</w:t>
            </w:r>
          </w:p>
        </w:tc>
      </w:tr>
      <w:bookmarkEnd w:id="1"/>
    </w:tbl>
    <w:p w14:paraId="5A562977" w14:textId="77777777" w:rsidR="002642C0" w:rsidRDefault="002642C0" w:rsidP="002642C0">
      <w:pPr>
        <w:rPr>
          <w:rFonts w:ascii="Arial" w:hAnsi="Arial" w:cs="Arial"/>
          <w:b/>
          <w:sz w:val="24"/>
        </w:rPr>
      </w:pPr>
    </w:p>
    <w:p w14:paraId="36819618" w14:textId="77777777" w:rsidR="002642C0" w:rsidRDefault="002642C0" w:rsidP="002642C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br w:type="page"/>
      </w:r>
      <w:r w:rsidRPr="009C37AF">
        <w:rPr>
          <w:rFonts w:ascii="Arial" w:hAnsi="Arial" w:cs="Arial"/>
          <w:b/>
          <w:sz w:val="24"/>
        </w:rPr>
        <w:lastRenderedPageBreak/>
        <w:t xml:space="preserve">II. </w:t>
      </w:r>
      <w:r>
        <w:rPr>
          <w:rFonts w:ascii="Arial" w:hAnsi="Arial" w:cs="Arial"/>
          <w:b/>
          <w:sz w:val="24"/>
        </w:rPr>
        <w:t>Wymogi określone w art. 34 ust. 2 pkt 3–5 regulaminu Sejmu</w:t>
      </w:r>
    </w:p>
    <w:p w14:paraId="2467E4B9" w14:textId="77777777" w:rsidR="002642C0" w:rsidRDefault="002642C0" w:rsidP="002642C0">
      <w:pPr>
        <w:jc w:val="both"/>
        <w:rPr>
          <w:rFonts w:ascii="Arial" w:hAnsi="Arial" w:cs="Arial"/>
          <w:sz w:val="24"/>
        </w:rPr>
      </w:pPr>
      <w:r w:rsidRPr="009C37AF">
        <w:rPr>
          <w:rFonts w:ascii="Arial" w:hAnsi="Arial" w:cs="Arial"/>
          <w:sz w:val="24"/>
        </w:rPr>
        <w:t xml:space="preserve">[3] Jakie są </w:t>
      </w:r>
      <w:r>
        <w:rPr>
          <w:rFonts w:ascii="Arial" w:hAnsi="Arial" w:cs="Arial"/>
          <w:sz w:val="24"/>
        </w:rPr>
        <w:t>przewidywane</w:t>
      </w:r>
      <w:r w:rsidRPr="009C37AF">
        <w:rPr>
          <w:rFonts w:ascii="Arial" w:hAnsi="Arial" w:cs="Arial"/>
          <w:sz w:val="24"/>
        </w:rPr>
        <w:t xml:space="preserve"> skutki prawne projektowanych rozwiązań?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642C0" w:rsidRPr="00FD0CAA" w14:paraId="5E45A56D" w14:textId="77777777" w:rsidTr="002011C7">
        <w:tc>
          <w:tcPr>
            <w:tcW w:w="9062" w:type="dxa"/>
          </w:tcPr>
          <w:p w14:paraId="40BE440E" w14:textId="77777777" w:rsidR="002642C0" w:rsidRPr="00FD0CAA" w:rsidRDefault="002642C0" w:rsidP="002011C7">
            <w:pPr>
              <w:jc w:val="both"/>
              <w:rPr>
                <w:rFonts w:ascii="Aptos" w:eastAsia="Times New Roman" w:hAnsi="Aptos" w:cs="Times New Roman"/>
                <w:color w:val="808080" w:themeColor="background1" w:themeShade="80"/>
                <w:sz w:val="24"/>
                <w:szCs w:val="24"/>
                <w14:ligatures w14:val="none"/>
              </w:rPr>
            </w:pPr>
            <w:r w:rsidRPr="00FD0CAA"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  <w:t>Obecnie prawo do posiadania sztandaru przysługuje jednostkom liniowym wszystkich rodzajów sił zbrojnych oraz szkołom wojskowym. Z kolei jednostką liniową, w rozumieniu zmienianej ustawy, jest samodzielna jednostka organizacyjna zdolna do prowadzenia walki zbrojnej lub zabezpieczenia bojowego działań. W związku z powyższym, za jednostkę zdolną do prowadzenia walki zbrojnej lub zabezpieczenia bojowego działań, uważa się jednostkę, która zakończyła proces formowania, jest ukompletowana wymaganym stanem osobowym i sprzętem oraz posiada odpowiednie wyszkolenie i zgranie bojowe, umożliwiające wykonywanie zadań zgodnych z jej bojowym przeznaczeniem. Należy podkreślić, że od kilku lat zachodzą w Siłach Zbrojnych Rzeczypospolitej Polskiej zmiany, a szczególnie w zakresie szkolenia żołnierzy Dobrowolnej Zasadniczej Służby Wojskowej, które kończy się złożeniem przysięgi wojskowej na sztandar jednostki oraz zwiększeniem ilości formowania nowych jednostek wojskowych i zabezpieczania przez nie uroczystości patriotyczno-wojskowych. Z powodu odległych terminów zakończenia procesu formowania, jednostki wojskowe nie mogą wykorzystać swojego sztandaru wojskowego, najwyższego znaku jednostki wojskowej, w procesie kształtowania wartości patriotycznych wśród wcielanych do jednostek żołnierzy jak i propagowania tradycji wojskowych wśród lokalnej społeczności.</w:t>
            </w:r>
          </w:p>
        </w:tc>
      </w:tr>
    </w:tbl>
    <w:p w14:paraId="30E8265B" w14:textId="77777777" w:rsidR="002642C0" w:rsidRPr="009C37AF" w:rsidRDefault="002642C0" w:rsidP="002642C0">
      <w:pPr>
        <w:jc w:val="both"/>
        <w:rPr>
          <w:rFonts w:ascii="Arial" w:hAnsi="Arial" w:cs="Arial"/>
          <w:sz w:val="24"/>
        </w:rPr>
      </w:pPr>
    </w:p>
    <w:p w14:paraId="55145024" w14:textId="77777777" w:rsidR="002642C0" w:rsidRDefault="002642C0" w:rsidP="002642C0">
      <w:pPr>
        <w:jc w:val="both"/>
        <w:rPr>
          <w:rFonts w:ascii="Arial" w:hAnsi="Arial" w:cs="Arial"/>
          <w:sz w:val="24"/>
        </w:rPr>
      </w:pPr>
      <w:r w:rsidRPr="009C37AF">
        <w:rPr>
          <w:rFonts w:ascii="Arial" w:hAnsi="Arial" w:cs="Arial"/>
          <w:sz w:val="24"/>
        </w:rPr>
        <w:t xml:space="preserve">[4] Jakie są </w:t>
      </w:r>
      <w:bookmarkStart w:id="2" w:name="_Hlk174443131"/>
      <w:r>
        <w:rPr>
          <w:rFonts w:ascii="Arial" w:hAnsi="Arial" w:cs="Arial"/>
          <w:sz w:val="24"/>
        </w:rPr>
        <w:t>przewidywane</w:t>
      </w:r>
      <w:bookmarkEnd w:id="2"/>
      <w:r w:rsidRPr="009C37AF">
        <w:rPr>
          <w:rFonts w:ascii="Arial" w:hAnsi="Arial" w:cs="Arial"/>
          <w:sz w:val="24"/>
        </w:rPr>
        <w:t xml:space="preserve"> skutki społeczne projektowanych rozwiązań?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642C0" w:rsidRPr="00FD0CAA" w14:paraId="6FC2E24C" w14:textId="77777777" w:rsidTr="002011C7">
        <w:tc>
          <w:tcPr>
            <w:tcW w:w="9062" w:type="dxa"/>
          </w:tcPr>
          <w:p w14:paraId="0753622D" w14:textId="77777777" w:rsidR="002642C0" w:rsidRPr="00FD0CAA" w:rsidRDefault="002642C0" w:rsidP="00201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A1DCF" w14:textId="77777777" w:rsidR="002642C0" w:rsidRPr="00FD0CAA" w:rsidRDefault="002642C0" w:rsidP="00201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CAA">
              <w:rPr>
                <w:rFonts w:ascii="Times New Roman" w:hAnsi="Times New Roman" w:cs="Times New Roman"/>
                <w:sz w:val="24"/>
                <w:szCs w:val="24"/>
              </w:rPr>
              <w:t>Projekt wpłynie na Siły Zbrojne Rzeczypospolitej Polskiej, określając zasad używania znaku SZ RP.</w:t>
            </w:r>
          </w:p>
          <w:p w14:paraId="44865049" w14:textId="77777777" w:rsidR="002642C0" w:rsidRPr="00FD0CAA" w:rsidRDefault="002642C0" w:rsidP="00201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707F63" w14:textId="77777777" w:rsidR="002642C0" w:rsidRDefault="002642C0" w:rsidP="002642C0">
      <w:pPr>
        <w:jc w:val="both"/>
        <w:rPr>
          <w:rFonts w:ascii="Arial" w:hAnsi="Arial" w:cs="Arial"/>
          <w:sz w:val="24"/>
        </w:rPr>
      </w:pPr>
    </w:p>
    <w:p w14:paraId="50D3C385" w14:textId="77777777" w:rsidR="002642C0" w:rsidRDefault="002642C0" w:rsidP="002642C0">
      <w:pPr>
        <w:jc w:val="both"/>
        <w:rPr>
          <w:rFonts w:ascii="Arial" w:hAnsi="Arial" w:cs="Arial"/>
          <w:sz w:val="24"/>
        </w:rPr>
      </w:pPr>
      <w:r w:rsidRPr="009C37AF">
        <w:rPr>
          <w:rFonts w:ascii="Arial" w:hAnsi="Arial" w:cs="Arial"/>
          <w:sz w:val="24"/>
        </w:rPr>
        <w:t xml:space="preserve">[5] Jakie są </w:t>
      </w:r>
      <w:r>
        <w:rPr>
          <w:rFonts w:ascii="Arial" w:hAnsi="Arial" w:cs="Arial"/>
          <w:sz w:val="24"/>
        </w:rPr>
        <w:t>przewidywane</w:t>
      </w:r>
      <w:r w:rsidRPr="009C37AF">
        <w:rPr>
          <w:rFonts w:ascii="Arial" w:hAnsi="Arial" w:cs="Arial"/>
          <w:sz w:val="24"/>
        </w:rPr>
        <w:t xml:space="preserve"> skutki gospodarcze projektowanych rozwiązań?</w:t>
      </w:r>
    </w:p>
    <w:p w14:paraId="670094E3" w14:textId="77777777" w:rsidR="002642C0" w:rsidRPr="005C3713" w:rsidRDefault="002642C0" w:rsidP="002642C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713">
        <w:rPr>
          <w:rFonts w:ascii="Times New Roman" w:hAnsi="Times New Roman" w:cs="Times New Roman"/>
          <w:sz w:val="24"/>
          <w:szCs w:val="24"/>
        </w:rPr>
        <w:t>Wejście w życie projektowanej ustawy nie będzie miało wpływu na konkurencyjność gospodarki i przedsiębiorczość, w tym funkcjonowanie przedsiębiorstw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5CC4EC" w14:textId="77777777" w:rsidR="002642C0" w:rsidRPr="00FD0CAA" w:rsidRDefault="002642C0" w:rsidP="002642C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713">
        <w:rPr>
          <w:rFonts w:ascii="Times New Roman" w:hAnsi="Times New Roman" w:cs="Times New Roman"/>
          <w:sz w:val="24"/>
          <w:szCs w:val="24"/>
        </w:rPr>
        <w:t>Regulacja nie wpłynie na rodzinę, obywateli i gospodarstwa domowe, a także na sytuację ekonomiczną i społeczną rodziny, a także osób niepełnosprawnych oraz osób starszych.</w:t>
      </w:r>
    </w:p>
    <w:p w14:paraId="2DFB6043" w14:textId="77777777" w:rsidR="002642C0" w:rsidRDefault="002642C0" w:rsidP="002642C0">
      <w:pPr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1FA8AB9B" w14:textId="77777777" w:rsidR="002642C0" w:rsidRDefault="002642C0" w:rsidP="002642C0">
      <w:pPr>
        <w:jc w:val="both"/>
        <w:rPr>
          <w:rFonts w:ascii="Arial" w:hAnsi="Arial" w:cs="Arial"/>
          <w:sz w:val="24"/>
        </w:rPr>
      </w:pPr>
      <w:r w:rsidRPr="009C37AF">
        <w:rPr>
          <w:rFonts w:ascii="Arial" w:hAnsi="Arial" w:cs="Arial"/>
          <w:sz w:val="24"/>
        </w:rPr>
        <w:t xml:space="preserve">[6] </w:t>
      </w:r>
      <w:r w:rsidRPr="00295B4F">
        <w:rPr>
          <w:rFonts w:ascii="Arial" w:hAnsi="Arial" w:cs="Arial"/>
          <w:sz w:val="24"/>
        </w:rPr>
        <w:t xml:space="preserve">Jakie są </w:t>
      </w:r>
      <w:r w:rsidRPr="00226094">
        <w:rPr>
          <w:rFonts w:ascii="Arial" w:hAnsi="Arial" w:cs="Arial"/>
          <w:sz w:val="24"/>
        </w:rPr>
        <w:t>przewidywane</w:t>
      </w:r>
      <w:r w:rsidRPr="00295B4F">
        <w:rPr>
          <w:rFonts w:ascii="Arial" w:hAnsi="Arial" w:cs="Arial"/>
          <w:sz w:val="24"/>
        </w:rPr>
        <w:t xml:space="preserve"> skutki finansowe projektowanych rozwiązań, w</w:t>
      </w:r>
      <w:r>
        <w:rPr>
          <w:rFonts w:ascii="Arial" w:hAnsi="Arial" w:cs="Arial"/>
          <w:sz w:val="24"/>
        </w:rPr>
        <w:t> </w:t>
      </w:r>
      <w:r w:rsidRPr="00295B4F">
        <w:rPr>
          <w:rFonts w:ascii="Arial" w:hAnsi="Arial" w:cs="Arial"/>
          <w:sz w:val="24"/>
        </w:rPr>
        <w:t xml:space="preserve">szczególności wpływ na sektor finansów publicznych, w tym na budżet państwa </w:t>
      </w:r>
      <w:r>
        <w:rPr>
          <w:rFonts w:ascii="Arial" w:hAnsi="Arial" w:cs="Arial"/>
          <w:sz w:val="24"/>
        </w:rPr>
        <w:t>i </w:t>
      </w:r>
      <w:r w:rsidRPr="00295B4F">
        <w:rPr>
          <w:rFonts w:ascii="Arial" w:hAnsi="Arial" w:cs="Arial"/>
          <w:sz w:val="24"/>
        </w:rPr>
        <w:t>budżety jednostek samorządu terytorialnego?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642C0" w:rsidRPr="00FD0CAA" w14:paraId="6DE03DFD" w14:textId="77777777" w:rsidTr="002011C7">
        <w:tc>
          <w:tcPr>
            <w:tcW w:w="9062" w:type="dxa"/>
          </w:tcPr>
          <w:p w14:paraId="24CC14CE" w14:textId="77777777" w:rsidR="002642C0" w:rsidRPr="00FD0CAA" w:rsidRDefault="002642C0" w:rsidP="00201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CAA">
              <w:rPr>
                <w:rFonts w:ascii="Times New Roman" w:hAnsi="Times New Roman" w:cs="Times New Roman"/>
                <w:sz w:val="24"/>
                <w:szCs w:val="24"/>
              </w:rPr>
              <w:t>Wejście w życie projektowanej regulacji nie będzie się wiązało z dodatkowymi kosztami dla budżetu państwa oraz budżetów jednostek samorządu terytorialnego.</w:t>
            </w:r>
          </w:p>
          <w:p w14:paraId="4446DEDB" w14:textId="77777777" w:rsidR="002642C0" w:rsidRPr="00FD0CAA" w:rsidRDefault="002642C0" w:rsidP="00201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CAA">
              <w:rPr>
                <w:rFonts w:ascii="Times New Roman" w:hAnsi="Times New Roman" w:cs="Times New Roman"/>
                <w:sz w:val="24"/>
                <w:szCs w:val="24"/>
              </w:rPr>
              <w:t>Sztandary jednostek wojskowych, zgodnie z art. 11 ustawy, mogą być ufundowane. W związku z powyższym koszty ich wykonania nie będą finansowane z budżetu państwa.</w:t>
            </w:r>
          </w:p>
        </w:tc>
      </w:tr>
    </w:tbl>
    <w:p w14:paraId="4EB70939" w14:textId="77777777" w:rsidR="002642C0" w:rsidRPr="009C37AF" w:rsidRDefault="002642C0" w:rsidP="002642C0">
      <w:pPr>
        <w:jc w:val="both"/>
        <w:rPr>
          <w:rFonts w:ascii="Arial" w:hAnsi="Arial" w:cs="Arial"/>
          <w:sz w:val="24"/>
        </w:rPr>
      </w:pPr>
    </w:p>
    <w:p w14:paraId="5EE9A25A" w14:textId="77777777" w:rsidR="002642C0" w:rsidRDefault="002642C0" w:rsidP="002642C0">
      <w:pPr>
        <w:jc w:val="both"/>
        <w:rPr>
          <w:rFonts w:ascii="Arial" w:hAnsi="Arial" w:cs="Arial"/>
          <w:sz w:val="24"/>
        </w:rPr>
      </w:pPr>
      <w:r w:rsidRPr="009C37AF">
        <w:rPr>
          <w:rFonts w:ascii="Arial" w:hAnsi="Arial" w:cs="Arial"/>
          <w:sz w:val="24"/>
        </w:rPr>
        <w:t>[7] Wykaz źródeł finansowania, jeśli projekt ustawy pociąga za sobą obciążenie budżetu państwa lub budżetów jednostek samorządu terytorialnego</w:t>
      </w:r>
      <w:r>
        <w:rPr>
          <w:rFonts w:ascii="Arial" w:hAnsi="Arial" w:cs="Arial"/>
          <w:sz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642C0" w14:paraId="3E83524B" w14:textId="77777777" w:rsidTr="002011C7">
        <w:tc>
          <w:tcPr>
            <w:tcW w:w="9062" w:type="dxa"/>
          </w:tcPr>
          <w:p w14:paraId="44063DF2" w14:textId="77777777" w:rsidR="002642C0" w:rsidRDefault="002642C0" w:rsidP="002011C7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---</w:t>
            </w:r>
          </w:p>
        </w:tc>
      </w:tr>
    </w:tbl>
    <w:p w14:paraId="4EF8D7DE" w14:textId="77777777" w:rsidR="002642C0" w:rsidRPr="009C37AF" w:rsidRDefault="002642C0" w:rsidP="002642C0">
      <w:pPr>
        <w:jc w:val="both"/>
        <w:rPr>
          <w:rFonts w:ascii="Arial" w:hAnsi="Arial" w:cs="Arial"/>
          <w:sz w:val="24"/>
        </w:rPr>
      </w:pPr>
    </w:p>
    <w:p w14:paraId="3B7E4A92" w14:textId="77777777" w:rsidR="002642C0" w:rsidRPr="009C37AF" w:rsidRDefault="002642C0" w:rsidP="002642C0">
      <w:pPr>
        <w:rPr>
          <w:rFonts w:ascii="Arial" w:hAnsi="Arial" w:cs="Arial"/>
          <w:sz w:val="24"/>
        </w:rPr>
      </w:pPr>
      <w:r w:rsidRPr="009C37AF">
        <w:rPr>
          <w:rFonts w:ascii="Arial" w:hAnsi="Arial" w:cs="Arial"/>
          <w:sz w:val="24"/>
        </w:rPr>
        <w:lastRenderedPageBreak/>
        <w:t>[8] Czy projekt ustawy podlega procedurze notyfikacyjnej?</w:t>
      </w:r>
      <w:r>
        <w:rPr>
          <w:rFonts w:ascii="Arial" w:hAnsi="Arial" w:cs="Arial"/>
          <w:sz w:val="24"/>
        </w:rPr>
        <w:t xml:space="preserve"> </w:t>
      </w:r>
    </w:p>
    <w:p w14:paraId="76FFA498" w14:textId="77777777" w:rsidR="002642C0" w:rsidRPr="00FD0CAA" w:rsidRDefault="002642C0" w:rsidP="002642C0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/>
          <w:bCs/>
          <w:sz w:val="24"/>
        </w:rPr>
      </w:pPr>
      <w:r w:rsidRPr="00FD0CAA">
        <w:rPr>
          <w:rFonts w:ascii="Arial" w:hAnsi="Arial" w:cs="Arial"/>
          <w:b/>
          <w:bCs/>
          <w:sz w:val="24"/>
        </w:rPr>
        <w:t xml:space="preserve">Nie </w:t>
      </w:r>
    </w:p>
    <w:p w14:paraId="485A4817" w14:textId="77777777" w:rsidR="002642C0" w:rsidRPr="00FD0CAA" w:rsidRDefault="002642C0" w:rsidP="002642C0">
      <w:pPr>
        <w:spacing w:line="240" w:lineRule="auto"/>
        <w:ind w:left="360"/>
        <w:jc w:val="both"/>
        <w:rPr>
          <w:rFonts w:ascii="Arial" w:hAnsi="Arial" w:cs="Arial"/>
          <w:strike/>
          <w:sz w:val="24"/>
        </w:rPr>
      </w:pPr>
      <w:r w:rsidRPr="00FD0CAA">
        <w:rPr>
          <w:rFonts w:ascii="Arial" w:hAnsi="Arial" w:cs="Arial"/>
          <w:strike/>
          <w:sz w:val="24"/>
        </w:rPr>
        <w:t>Tak, ponieważ:</w:t>
      </w:r>
    </w:p>
    <w:p w14:paraId="4A8C7159" w14:textId="77777777" w:rsidR="002642C0" w:rsidRDefault="002642C0" w:rsidP="002642C0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</w:rPr>
      </w:pPr>
      <w:r w:rsidRPr="0017371E">
        <w:rPr>
          <w:rFonts w:ascii="Arial" w:hAnsi="Arial" w:cs="Arial"/>
          <w:sz w:val="24"/>
        </w:rPr>
        <w:t>określa plan przyznania lub zmiany pomocy państwa (art. 108 ust. 3 T</w:t>
      </w:r>
      <w:r>
        <w:rPr>
          <w:rFonts w:ascii="Arial" w:hAnsi="Arial" w:cs="Arial"/>
          <w:sz w:val="24"/>
        </w:rPr>
        <w:t>raktatu o </w:t>
      </w:r>
      <w:r w:rsidRPr="0017371E">
        <w:rPr>
          <w:rFonts w:ascii="Arial" w:hAnsi="Arial" w:cs="Arial"/>
          <w:sz w:val="24"/>
        </w:rPr>
        <w:t>f</w:t>
      </w:r>
      <w:r>
        <w:rPr>
          <w:rFonts w:ascii="Arial" w:hAnsi="Arial" w:cs="Arial"/>
          <w:sz w:val="24"/>
        </w:rPr>
        <w:t xml:space="preserve">unkcjonowaniu </w:t>
      </w:r>
      <w:r w:rsidRPr="0017371E">
        <w:rPr>
          <w:rFonts w:ascii="Arial" w:hAnsi="Arial" w:cs="Arial"/>
          <w:sz w:val="24"/>
        </w:rPr>
        <w:t>U</w:t>
      </w:r>
      <w:r>
        <w:rPr>
          <w:rFonts w:ascii="Arial" w:hAnsi="Arial" w:cs="Arial"/>
          <w:sz w:val="24"/>
        </w:rPr>
        <w:t xml:space="preserve">nii </w:t>
      </w:r>
      <w:r w:rsidRPr="0017371E"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>uropejskiej</w:t>
      </w:r>
      <w:r w:rsidRPr="0017371E">
        <w:rPr>
          <w:rFonts w:ascii="Arial" w:hAnsi="Arial" w:cs="Arial"/>
          <w:sz w:val="24"/>
        </w:rPr>
        <w:t>);</w:t>
      </w:r>
    </w:p>
    <w:p w14:paraId="08E538C1" w14:textId="77777777" w:rsidR="002642C0" w:rsidRDefault="002642C0" w:rsidP="002642C0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</w:rPr>
      </w:pPr>
      <w:r w:rsidRPr="0017371E">
        <w:rPr>
          <w:rFonts w:ascii="Arial" w:hAnsi="Arial" w:cs="Arial"/>
          <w:sz w:val="24"/>
        </w:rPr>
        <w:t>zawiera przepisy techniczne (dyrektywa (UE) 1535/2015);</w:t>
      </w:r>
    </w:p>
    <w:p w14:paraId="5CBEFA49" w14:textId="77777777" w:rsidR="002642C0" w:rsidRDefault="002642C0" w:rsidP="002642C0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</w:rPr>
      </w:pPr>
      <w:r w:rsidRPr="0017371E">
        <w:rPr>
          <w:rFonts w:ascii="Arial" w:hAnsi="Arial" w:cs="Arial"/>
          <w:sz w:val="24"/>
        </w:rPr>
        <w:t>dotyczy dziedziny podlegającej kompetencji Europejskiego Banku Centralnego (art. 127 ust. 4 tiret drugie TfUE);</w:t>
      </w:r>
    </w:p>
    <w:p w14:paraId="2594A8E0" w14:textId="77777777" w:rsidR="002642C0" w:rsidRDefault="002642C0" w:rsidP="002642C0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</w:rPr>
      </w:pPr>
      <w:r w:rsidRPr="0017371E">
        <w:rPr>
          <w:rFonts w:ascii="Arial" w:hAnsi="Arial" w:cs="Arial"/>
          <w:sz w:val="24"/>
        </w:rPr>
        <w:t>ma zastosowanie do usług świadczonych przez usługodawców (dyrektywa 2006/123/WE);</w:t>
      </w:r>
    </w:p>
    <w:p w14:paraId="531F517F" w14:textId="77777777" w:rsidR="002642C0" w:rsidRDefault="002642C0" w:rsidP="002642C0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</w:rPr>
      </w:pPr>
      <w:r w:rsidRPr="0017371E">
        <w:rPr>
          <w:rFonts w:ascii="Arial" w:hAnsi="Arial" w:cs="Arial"/>
          <w:sz w:val="24"/>
        </w:rPr>
        <w:t>dotyczy innych niż wymienione wyżej dziedzin objętych procedurą notyfikacyjną.</w:t>
      </w:r>
    </w:p>
    <w:p w14:paraId="738650D9" w14:textId="77777777" w:rsidR="002642C0" w:rsidRPr="0017371E" w:rsidRDefault="002642C0" w:rsidP="002642C0">
      <w:pPr>
        <w:pStyle w:val="Akapitzlist"/>
        <w:spacing w:line="240" w:lineRule="auto"/>
        <w:jc w:val="both"/>
        <w:rPr>
          <w:rFonts w:ascii="Arial" w:hAnsi="Arial" w:cs="Arial"/>
          <w:sz w:val="24"/>
        </w:rPr>
      </w:pPr>
    </w:p>
    <w:p w14:paraId="02D87B43" w14:textId="77777777" w:rsidR="002642C0" w:rsidRDefault="002642C0" w:rsidP="002642C0">
      <w:pPr>
        <w:rPr>
          <w:rFonts w:ascii="Arial" w:hAnsi="Arial" w:cs="Arial"/>
          <w:b/>
          <w:sz w:val="24"/>
        </w:rPr>
      </w:pPr>
      <w:r w:rsidRPr="009C37AF">
        <w:rPr>
          <w:rFonts w:ascii="Arial" w:hAnsi="Arial" w:cs="Arial"/>
          <w:b/>
          <w:sz w:val="24"/>
        </w:rPr>
        <w:t>III.</w:t>
      </w:r>
      <w:r>
        <w:rPr>
          <w:rFonts w:ascii="Arial" w:hAnsi="Arial" w:cs="Arial"/>
          <w:b/>
          <w:sz w:val="24"/>
        </w:rPr>
        <w:t xml:space="preserve"> </w:t>
      </w:r>
      <w:bookmarkStart w:id="3" w:name="_Hlk174441212"/>
      <w:r>
        <w:rPr>
          <w:rFonts w:ascii="Arial" w:hAnsi="Arial" w:cs="Arial"/>
          <w:b/>
          <w:sz w:val="24"/>
        </w:rPr>
        <w:t>Wymogi określone w art. 34 ust. 2a i 2b regulaminu Sejmu</w:t>
      </w:r>
    </w:p>
    <w:p w14:paraId="45FD7881" w14:textId="77777777" w:rsidR="002642C0" w:rsidRPr="009C37AF" w:rsidRDefault="002642C0" w:rsidP="002642C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bookmarkEnd w:id="3"/>
    </w:p>
    <w:p w14:paraId="2804CB6D" w14:textId="77777777" w:rsidR="002642C0" w:rsidRPr="009C37AF" w:rsidRDefault="002642C0" w:rsidP="002642C0">
      <w:pPr>
        <w:jc w:val="both"/>
        <w:rPr>
          <w:rFonts w:ascii="Arial" w:hAnsi="Arial" w:cs="Arial"/>
          <w:sz w:val="24"/>
        </w:rPr>
      </w:pPr>
      <w:r w:rsidRPr="009C37AF">
        <w:rPr>
          <w:rFonts w:ascii="Arial" w:hAnsi="Arial" w:cs="Arial"/>
          <w:sz w:val="24"/>
        </w:rPr>
        <w:t>[</w:t>
      </w:r>
      <w:r>
        <w:rPr>
          <w:rFonts w:ascii="Arial" w:hAnsi="Arial" w:cs="Arial"/>
          <w:sz w:val="24"/>
        </w:rPr>
        <w:t>9</w:t>
      </w:r>
      <w:r w:rsidRPr="009C37AF">
        <w:rPr>
          <w:rFonts w:ascii="Arial" w:hAnsi="Arial" w:cs="Arial"/>
          <w:sz w:val="24"/>
        </w:rPr>
        <w:t>] Czy projekt ustawy zawiera przepisy określające zasady podejmowania, wykonywania lub zakończenia działalności gospodarczej (art. 34 ust. 2a regulaminu Sejmu)</w:t>
      </w:r>
      <w:r>
        <w:rPr>
          <w:rFonts w:ascii="Arial" w:hAnsi="Arial" w:cs="Arial"/>
          <w:sz w:val="24"/>
        </w:rPr>
        <w:t>?</w:t>
      </w:r>
    </w:p>
    <w:p w14:paraId="5AFCE7EB" w14:textId="77777777" w:rsidR="002642C0" w:rsidRPr="00FD0CAA" w:rsidRDefault="002642C0" w:rsidP="002642C0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/>
          <w:bCs/>
          <w:sz w:val="24"/>
        </w:rPr>
      </w:pPr>
      <w:r w:rsidRPr="00FD0CAA">
        <w:rPr>
          <w:rFonts w:ascii="Arial" w:hAnsi="Arial" w:cs="Arial"/>
          <w:b/>
          <w:bCs/>
          <w:sz w:val="24"/>
        </w:rPr>
        <w:t>Nie</w:t>
      </w:r>
    </w:p>
    <w:p w14:paraId="3359FB9D" w14:textId="77777777" w:rsidR="002642C0" w:rsidRPr="00FD0CAA" w:rsidRDefault="002642C0" w:rsidP="002642C0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trike/>
          <w:sz w:val="24"/>
        </w:rPr>
      </w:pPr>
      <w:r w:rsidRPr="00FD0CAA">
        <w:rPr>
          <w:rFonts w:ascii="Arial" w:hAnsi="Arial" w:cs="Arial"/>
          <w:strike/>
          <w:sz w:val="24"/>
        </w:rPr>
        <w:t>Tak</w:t>
      </w:r>
    </w:p>
    <w:p w14:paraId="1E167653" w14:textId="77777777" w:rsidR="002642C0" w:rsidRPr="005E6B97" w:rsidRDefault="002642C0" w:rsidP="002642C0">
      <w:pPr>
        <w:spacing w:line="240" w:lineRule="auto"/>
        <w:jc w:val="both"/>
        <w:rPr>
          <w:rFonts w:ascii="Arial" w:hAnsi="Arial" w:cs="Arial"/>
          <w:sz w:val="24"/>
        </w:rPr>
      </w:pPr>
    </w:p>
    <w:p w14:paraId="5EC62225" w14:textId="77777777" w:rsidR="002642C0" w:rsidRPr="009C37AF" w:rsidRDefault="002642C0" w:rsidP="002642C0">
      <w:pPr>
        <w:jc w:val="both"/>
        <w:rPr>
          <w:rFonts w:ascii="Arial" w:hAnsi="Arial" w:cs="Arial"/>
          <w:sz w:val="24"/>
        </w:rPr>
      </w:pPr>
      <w:r w:rsidRPr="009C37AF">
        <w:rPr>
          <w:rFonts w:ascii="Arial" w:hAnsi="Arial" w:cs="Arial"/>
          <w:sz w:val="24"/>
        </w:rPr>
        <w:t>[</w:t>
      </w:r>
      <w:r>
        <w:rPr>
          <w:rFonts w:ascii="Arial" w:hAnsi="Arial" w:cs="Arial"/>
          <w:sz w:val="24"/>
        </w:rPr>
        <w:t>10</w:t>
      </w:r>
      <w:r w:rsidRPr="009C37AF">
        <w:rPr>
          <w:rFonts w:ascii="Arial" w:hAnsi="Arial" w:cs="Arial"/>
          <w:sz w:val="24"/>
        </w:rPr>
        <w:t>] Czy wdrożenie projektowanych przepisów spowoduje obciążenia administracyjne mikroprzedsiębiorców, małych i średnich przedsiębiorców</w:t>
      </w:r>
      <w:r>
        <w:rPr>
          <w:rFonts w:ascii="Arial" w:hAnsi="Arial" w:cs="Arial"/>
          <w:sz w:val="24"/>
        </w:rPr>
        <w:t xml:space="preserve"> </w:t>
      </w:r>
      <w:r w:rsidRPr="009C37AF">
        <w:rPr>
          <w:rFonts w:ascii="Arial" w:hAnsi="Arial" w:cs="Arial"/>
          <w:sz w:val="24"/>
        </w:rPr>
        <w:t>(art. 34 ust. 2a regulaminu Sejmu)</w:t>
      </w:r>
      <w:r>
        <w:rPr>
          <w:rFonts w:ascii="Arial" w:hAnsi="Arial" w:cs="Arial"/>
          <w:sz w:val="24"/>
        </w:rPr>
        <w:t>?</w:t>
      </w:r>
    </w:p>
    <w:p w14:paraId="7218D708" w14:textId="77777777" w:rsidR="002642C0" w:rsidRPr="00FD0CAA" w:rsidRDefault="002642C0" w:rsidP="002642C0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/>
          <w:bCs/>
          <w:sz w:val="24"/>
        </w:rPr>
      </w:pPr>
      <w:r w:rsidRPr="00FD0CAA">
        <w:rPr>
          <w:rFonts w:ascii="Arial" w:hAnsi="Arial" w:cs="Arial"/>
          <w:b/>
          <w:bCs/>
          <w:sz w:val="24"/>
        </w:rPr>
        <w:t>Nie</w:t>
      </w:r>
    </w:p>
    <w:p w14:paraId="3DFE35D5" w14:textId="77777777" w:rsidR="002642C0" w:rsidRPr="00FD0CAA" w:rsidRDefault="002642C0" w:rsidP="002642C0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trike/>
          <w:sz w:val="24"/>
        </w:rPr>
      </w:pPr>
      <w:r w:rsidRPr="00FD0CAA">
        <w:rPr>
          <w:rFonts w:ascii="Arial" w:hAnsi="Arial" w:cs="Arial"/>
          <w:strike/>
          <w:sz w:val="24"/>
        </w:rPr>
        <w:t>Tak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642C0" w14:paraId="03F36828" w14:textId="77777777" w:rsidTr="002011C7">
        <w:tc>
          <w:tcPr>
            <w:tcW w:w="9062" w:type="dxa"/>
          </w:tcPr>
          <w:p w14:paraId="5C6403D2" w14:textId="77777777" w:rsidR="002642C0" w:rsidRPr="00FD0CAA" w:rsidRDefault="002642C0" w:rsidP="002011C7">
            <w:pPr>
              <w:jc w:val="both"/>
              <w:rPr>
                <w:rFonts w:ascii="Arial" w:hAnsi="Arial" w:cs="Arial"/>
                <w:sz w:val="24"/>
              </w:rPr>
            </w:pPr>
            <w:r w:rsidRPr="00FD0CAA">
              <w:rPr>
                <w:rFonts w:ascii="Times New Roman" w:hAnsi="Times New Roman"/>
                <w:color w:val="000000"/>
              </w:rPr>
              <w:t xml:space="preserve">Wejście w życie </w:t>
            </w:r>
            <w:r w:rsidRPr="00FD0CAA">
              <w:rPr>
                <w:rFonts w:ascii="Times New Roman" w:hAnsi="Times New Roman"/>
              </w:rPr>
              <w:t>projektowanej ustawy nie będzie miało wpływu na konkurencyjność gospodarki i przedsiębiorczość, w tym funkcjonowanie przedsiębiorstw, a zwłaszcza mikroprzedsiębiorców, małych i średnich przedsiębiorców, jak również na sytuację i rozwój regionalny.</w:t>
            </w:r>
          </w:p>
        </w:tc>
      </w:tr>
    </w:tbl>
    <w:p w14:paraId="2BEF8A58" w14:textId="77777777" w:rsidR="002642C0" w:rsidRPr="005E6B97" w:rsidRDefault="002642C0" w:rsidP="002642C0">
      <w:pPr>
        <w:spacing w:line="240" w:lineRule="auto"/>
        <w:jc w:val="both"/>
        <w:rPr>
          <w:rFonts w:ascii="Arial" w:hAnsi="Arial" w:cs="Arial"/>
          <w:sz w:val="24"/>
        </w:rPr>
      </w:pPr>
    </w:p>
    <w:p w14:paraId="1F9B1435" w14:textId="77777777" w:rsidR="002642C0" w:rsidRPr="009C37AF" w:rsidRDefault="002642C0" w:rsidP="002642C0">
      <w:pPr>
        <w:jc w:val="both"/>
        <w:rPr>
          <w:rFonts w:ascii="Arial" w:hAnsi="Arial" w:cs="Arial"/>
          <w:sz w:val="24"/>
        </w:rPr>
      </w:pPr>
      <w:r w:rsidRPr="009C37AF">
        <w:rPr>
          <w:rFonts w:ascii="Arial" w:hAnsi="Arial" w:cs="Arial"/>
          <w:sz w:val="24"/>
        </w:rPr>
        <w:t>[1</w:t>
      </w:r>
      <w:r>
        <w:rPr>
          <w:rFonts w:ascii="Arial" w:hAnsi="Arial" w:cs="Arial"/>
          <w:sz w:val="24"/>
        </w:rPr>
        <w:t>1</w:t>
      </w:r>
      <w:r w:rsidRPr="009C37AF">
        <w:rPr>
          <w:rFonts w:ascii="Arial" w:hAnsi="Arial" w:cs="Arial"/>
          <w:sz w:val="24"/>
        </w:rPr>
        <w:t>] Czy projekt ustawy zawiera przepisy regulacyjne lub określa wymogi dotyczące świadczenia usług transgranicznych w rozumieniu ustawy z dnia 22 grudnia 2015 r. o</w:t>
      </w:r>
      <w:r>
        <w:rPr>
          <w:rFonts w:ascii="Arial" w:hAnsi="Arial" w:cs="Arial"/>
          <w:sz w:val="24"/>
        </w:rPr>
        <w:t> </w:t>
      </w:r>
      <w:r w:rsidRPr="009C37AF">
        <w:rPr>
          <w:rFonts w:ascii="Arial" w:hAnsi="Arial" w:cs="Arial"/>
          <w:sz w:val="24"/>
        </w:rPr>
        <w:t>zasadach uznawania kwalifikacji zawodowych nabytych w państwach członkowskich Unii Europejskiej (art. 34 ust. 2b regulaminu Sejmu)?</w:t>
      </w:r>
    </w:p>
    <w:p w14:paraId="1B62FE9C" w14:textId="77777777" w:rsidR="002642C0" w:rsidRPr="00FD0CAA" w:rsidRDefault="002642C0" w:rsidP="002642C0">
      <w:pPr>
        <w:pStyle w:val="Akapitzlist"/>
        <w:numPr>
          <w:ilvl w:val="0"/>
          <w:numId w:val="3"/>
        </w:numPr>
        <w:ind w:left="714" w:hanging="357"/>
        <w:jc w:val="both"/>
        <w:rPr>
          <w:rFonts w:ascii="Arial" w:hAnsi="Arial" w:cs="Arial"/>
          <w:b/>
          <w:bCs/>
          <w:sz w:val="24"/>
        </w:rPr>
      </w:pPr>
      <w:r w:rsidRPr="00FD0CAA">
        <w:rPr>
          <w:rFonts w:ascii="Arial" w:hAnsi="Arial" w:cs="Arial"/>
          <w:b/>
          <w:bCs/>
          <w:sz w:val="24"/>
        </w:rPr>
        <w:t xml:space="preserve">Nie </w:t>
      </w:r>
    </w:p>
    <w:p w14:paraId="3FCE79D8" w14:textId="77777777" w:rsidR="002642C0" w:rsidRPr="00FD0CAA" w:rsidRDefault="002642C0" w:rsidP="002642C0">
      <w:pPr>
        <w:pStyle w:val="Akapitzlist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Arial" w:hAnsi="Arial" w:cs="Arial"/>
          <w:strike/>
          <w:sz w:val="24"/>
        </w:rPr>
      </w:pPr>
      <w:r w:rsidRPr="002642C0">
        <w:rPr>
          <w:rFonts w:ascii="Arial" w:hAnsi="Arial" w:cs="Arial"/>
          <w:strike/>
          <w:sz w:val="24"/>
        </w:rPr>
        <w:t>Tak</w:t>
      </w:r>
    </w:p>
    <w:sectPr w:rsidR="002642C0" w:rsidRPr="00FD0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417AA"/>
    <w:multiLevelType w:val="hybridMultilevel"/>
    <w:tmpl w:val="689A5B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832EB2"/>
    <w:multiLevelType w:val="hybridMultilevel"/>
    <w:tmpl w:val="1E20F1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44746E"/>
    <w:multiLevelType w:val="hybridMultilevel"/>
    <w:tmpl w:val="0E3A31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084927">
    <w:abstractNumId w:val="0"/>
  </w:num>
  <w:num w:numId="2" w16cid:durableId="973487502">
    <w:abstractNumId w:val="2"/>
  </w:num>
  <w:num w:numId="3" w16cid:durableId="1496339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433"/>
    <w:rsid w:val="002642C0"/>
    <w:rsid w:val="005B21CA"/>
    <w:rsid w:val="00695433"/>
    <w:rsid w:val="007E38CD"/>
    <w:rsid w:val="008A210F"/>
    <w:rsid w:val="00AD62D7"/>
    <w:rsid w:val="00C7380C"/>
    <w:rsid w:val="00C973CD"/>
    <w:rsid w:val="00FF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92BC5"/>
  <w15:chartTrackingRefBased/>
  <w15:docId w15:val="{878E1BAC-8315-494F-8D74-FF4EA2AB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954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54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54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4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54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54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54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54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54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54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54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54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43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543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54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54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54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54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54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54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54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54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54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54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543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543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54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543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543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6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1131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Sejmu</Company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Pawlak</dc:creator>
  <cp:keywords/>
  <dc:description/>
  <cp:lastModifiedBy>Jacek Perechowski</cp:lastModifiedBy>
  <cp:revision>2</cp:revision>
  <dcterms:created xsi:type="dcterms:W3CDTF">2026-07-21T09:10:00Z</dcterms:created>
  <dcterms:modified xsi:type="dcterms:W3CDTF">2026-07-21T09:10:00Z</dcterms:modified>
</cp:coreProperties>
</file>